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7F" w:rsidRPr="00FC2E7F" w:rsidRDefault="00FC2E7F" w:rsidP="00FC2E7F">
      <w:pPr>
        <w:pStyle w:val="a6"/>
        <w:spacing w:line="276" w:lineRule="auto"/>
        <w:ind w:firstLine="708"/>
        <w:rPr>
          <w:szCs w:val="28"/>
          <w:highlight w:val="yellow"/>
        </w:rPr>
      </w:pPr>
      <w:r w:rsidRPr="00D952B4">
        <w:rPr>
          <w:color w:val="000000" w:themeColor="text1"/>
          <w:szCs w:val="28"/>
        </w:rPr>
        <w:t xml:space="preserve">По данным Межрайонной ИФНС России № 6 по Ханты-Мансийскому автономному округу – Югре </w:t>
      </w:r>
      <w:r w:rsidRPr="00FC2E7F">
        <w:rPr>
          <w:szCs w:val="28"/>
        </w:rPr>
        <w:t>10.01.2021 года в Нижневартовском районе зарегистрировано: 1067 субъектов малого и среднего предпринимательства, в том числе ИП –523, самозанятые - 251.</w:t>
      </w:r>
    </w:p>
    <w:p w:rsidR="00FC2E7F" w:rsidRDefault="00FC2E7F" w:rsidP="00FC2E7F">
      <w:pPr>
        <w:spacing w:line="276" w:lineRule="auto"/>
        <w:ind w:firstLine="708"/>
      </w:pPr>
      <w:bookmarkStart w:id="0" w:name="_Hlk56080807"/>
      <w:r w:rsidRPr="00B343E7">
        <w:rPr>
          <w:rFonts w:eastAsia="Times New Roman"/>
          <w:lang w:eastAsia="ru-RU"/>
        </w:rPr>
        <w:t>Больше всего (2</w:t>
      </w:r>
      <w:r>
        <w:rPr>
          <w:rFonts w:eastAsia="Times New Roman"/>
          <w:lang w:eastAsia="ru-RU"/>
        </w:rPr>
        <w:t xml:space="preserve">4,5 </w:t>
      </w:r>
      <w:r w:rsidRPr="00B343E7">
        <w:rPr>
          <w:rFonts w:eastAsia="Times New Roman"/>
          <w:lang w:eastAsia="ru-RU"/>
        </w:rPr>
        <w:t>%) субъектов предпринимательства в районе занято в оптовой и розничной торговле, как и в предыдущие годы.</w:t>
      </w:r>
      <w:r>
        <w:rPr>
          <w:rFonts w:eastAsia="Times New Roman"/>
          <w:lang w:eastAsia="ru-RU"/>
        </w:rPr>
        <w:t xml:space="preserve"> </w:t>
      </w:r>
      <w:r w:rsidRPr="00B343E7">
        <w:rPr>
          <w:rFonts w:eastAsia="Times New Roman"/>
          <w:lang w:eastAsia="ru-RU"/>
        </w:rPr>
        <w:t xml:space="preserve">Далее по численности занятых предпринимателей идут </w:t>
      </w:r>
      <w:bookmarkStart w:id="1" w:name="_Hlk521925030"/>
      <w:r w:rsidRPr="00B343E7">
        <w:rPr>
          <w:rFonts w:eastAsia="Times New Roman"/>
          <w:lang w:eastAsia="ru-RU"/>
        </w:rPr>
        <w:t>такие сферы как транспортные услуги и строительство.</w:t>
      </w:r>
      <w:bookmarkStart w:id="2" w:name="_Hlk521925160"/>
      <w:bookmarkEnd w:id="1"/>
      <w:r>
        <w:rPr>
          <w:rFonts w:eastAsia="Times New Roman"/>
          <w:lang w:eastAsia="ru-RU"/>
        </w:rPr>
        <w:t xml:space="preserve"> </w:t>
      </w:r>
      <w:bookmarkEnd w:id="2"/>
      <w:r w:rsidRPr="00D77E0B">
        <w:t>Около 9,25% всех существующих предприятий приходится на сферу промышленности</w:t>
      </w:r>
      <w:bookmarkEnd w:id="0"/>
      <w:r w:rsidRPr="00D77E0B">
        <w:t>, при</w:t>
      </w:r>
      <w:r>
        <w:t xml:space="preserve"> этом </w:t>
      </w:r>
      <w:r w:rsidRPr="00D77E0B">
        <w:t>57</w:t>
      </w:r>
      <w:r>
        <w:t xml:space="preserve"> </w:t>
      </w:r>
      <w:r w:rsidRPr="00D77E0B">
        <w:t>% данных организаций зарегистрирован</w:t>
      </w:r>
      <w:r>
        <w:t>ы</w:t>
      </w:r>
      <w:r w:rsidRPr="00D77E0B">
        <w:t xml:space="preserve"> как индивидуальный предприниматель.</w:t>
      </w:r>
      <w:r>
        <w:t xml:space="preserve"> </w:t>
      </w:r>
    </w:p>
    <w:p w:rsidR="00FC2E7F" w:rsidRDefault="00FC2E7F" w:rsidP="00FC2E7F">
      <w:pPr>
        <w:spacing w:after="0" w:line="276" w:lineRule="auto"/>
        <w:rPr>
          <w:rFonts w:eastAsia="Times New Roman"/>
          <w:b/>
          <w:bCs/>
          <w:lang w:eastAsia="ru-RU"/>
        </w:rPr>
      </w:pPr>
    </w:p>
    <w:p w:rsidR="00DE5CAC" w:rsidRDefault="00DE5CAC" w:rsidP="00DE5CAC">
      <w:pPr>
        <w:spacing w:after="0" w:line="240" w:lineRule="auto"/>
        <w:jc w:val="center"/>
        <w:rPr>
          <w:rFonts w:eastAsia="Times New Roman"/>
          <w:b/>
          <w:bCs/>
          <w:vertAlign w:val="superscript"/>
          <w:lang w:eastAsia="ru-RU"/>
        </w:rPr>
      </w:pPr>
      <w:r w:rsidRPr="00720FED">
        <w:rPr>
          <w:rFonts w:eastAsia="Times New Roman"/>
          <w:b/>
          <w:bCs/>
          <w:lang w:eastAsia="ru-RU"/>
        </w:rPr>
        <w:t>Количество, зарегистрированных субъектов малого и среднего предпринимательства Нижневартовского района, в зависимости от вида экономической деятельности</w:t>
      </w:r>
      <w:r>
        <w:rPr>
          <w:rFonts w:eastAsia="Times New Roman"/>
          <w:b/>
          <w:bCs/>
          <w:lang w:eastAsia="ru-RU"/>
        </w:rPr>
        <w:t xml:space="preserve"> и формы регистрации</w:t>
      </w:r>
      <w:r>
        <w:rPr>
          <w:rFonts w:eastAsia="Times New Roman"/>
          <w:b/>
          <w:bCs/>
          <w:lang w:eastAsia="ru-RU"/>
        </w:rPr>
        <w:t xml:space="preserve"> за 2020 год</w:t>
      </w:r>
      <w:r>
        <w:rPr>
          <w:rFonts w:eastAsia="Times New Roman"/>
          <w:b/>
          <w:bCs/>
          <w:lang w:eastAsia="ru-RU"/>
        </w:rPr>
        <w:t>.</w:t>
      </w:r>
    </w:p>
    <w:p w:rsidR="00DE5CAC" w:rsidRDefault="00DE5CAC" w:rsidP="00DE5CAC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Style w:val="-31"/>
        <w:tblW w:w="9712" w:type="dxa"/>
        <w:jc w:val="center"/>
        <w:tblLook w:val="04A0" w:firstRow="1" w:lastRow="0" w:firstColumn="1" w:lastColumn="0" w:noHBand="0" w:noVBand="1"/>
      </w:tblPr>
      <w:tblGrid>
        <w:gridCol w:w="3964"/>
        <w:gridCol w:w="2498"/>
        <w:gridCol w:w="1984"/>
        <w:gridCol w:w="1266"/>
      </w:tblGrid>
      <w:tr w:rsidR="00DE5CAC" w:rsidRPr="00F65B9D" w:rsidTr="00A9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Итого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16.28%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8.26%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24.54%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12.45%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16.77%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7.15%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7.89%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5.92%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6.17%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консалтинговые услуги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4.32%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1.85%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6.17%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3.58%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2.47%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6.04%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1.85%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1.73%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3.58%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1.60%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1.97%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3.58%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3.21%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3.45%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1.85%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2.10%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1.11%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1.60%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1.23%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1.23%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0.99%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0.37%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0.99%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0.86%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0.86%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деятельность по обслуживанию зданий и территорий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0.86%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0.86%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0.74%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0.74%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услуги в сфере физической культуры и спорта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0.74%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0.74%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0.37%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0.62%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0.37%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  <w:gridSpan w:val="4"/>
            <w:shd w:val="clear" w:color="auto" w:fill="5B9BD5" w:themeFill="accent1"/>
            <w:noWrap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Продолжение таблицы №</w:t>
            </w:r>
            <w:r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7</w:t>
            </w:r>
            <w:r w:rsidRPr="00F65B9D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0.37%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туристические услуги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0.49%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предоставление социальных услуг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0.25%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</w:tr>
      <w:tr w:rsidR="00DE5CAC" w:rsidRPr="00F65B9D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498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1984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  <w:tc>
          <w:tcPr>
            <w:tcW w:w="1266" w:type="dxa"/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0.12%</w:t>
            </w:r>
          </w:p>
        </w:tc>
      </w:tr>
      <w:tr w:rsidR="00DE5CAC" w:rsidRPr="00F65B9D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64.73%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35.27%</w:t>
            </w:r>
          </w:p>
        </w:tc>
        <w:tc>
          <w:tcPr>
            <w:tcW w:w="1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DE5CAC" w:rsidRPr="00F65B9D" w:rsidRDefault="00DE5CAC" w:rsidP="00A92AA5">
            <w:pPr>
              <w:spacing w:after="0" w:line="240" w:lineRule="auto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B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100.00%</w:t>
            </w:r>
          </w:p>
        </w:tc>
      </w:tr>
    </w:tbl>
    <w:p w:rsidR="00DE5CAC" w:rsidRDefault="00DE5CAC" w:rsidP="00DE5CAC">
      <w:pPr>
        <w:rPr>
          <w:rFonts w:eastAsia="Times New Roman"/>
          <w:b/>
          <w:bCs/>
          <w:lang w:eastAsia="ru-RU"/>
        </w:rPr>
      </w:pPr>
    </w:p>
    <w:p w:rsidR="00FC2E7F" w:rsidRDefault="00FC2E7F" w:rsidP="00FC2E7F">
      <w:pPr>
        <w:spacing w:line="240" w:lineRule="auto"/>
        <w:jc w:val="center"/>
        <w:rPr>
          <w:rFonts w:eastAsia="Arial Unicode MS"/>
          <w:b/>
          <w:bCs/>
          <w:lang w:eastAsia="ru-RU"/>
        </w:rPr>
      </w:pPr>
      <w:r w:rsidRPr="00FA632E">
        <w:rPr>
          <w:rFonts w:eastAsia="Arial Unicode MS"/>
          <w:b/>
          <w:bCs/>
          <w:lang w:eastAsia="ru-RU"/>
        </w:rPr>
        <w:t>Количество, зарегистрированных субъектов малого и среднего предпринимательства Нижневартовского района,</w:t>
      </w:r>
    </w:p>
    <w:p w:rsidR="00FC2E7F" w:rsidRDefault="00FC2E7F" w:rsidP="00FC2E7F">
      <w:pPr>
        <w:spacing w:line="240" w:lineRule="auto"/>
        <w:jc w:val="center"/>
        <w:rPr>
          <w:rFonts w:eastAsia="Arial Unicode MS"/>
          <w:b/>
          <w:bCs/>
          <w:lang w:eastAsia="ru-RU"/>
        </w:rPr>
      </w:pPr>
      <w:r w:rsidRPr="00FA632E">
        <w:rPr>
          <w:rFonts w:eastAsia="Arial Unicode MS"/>
          <w:b/>
          <w:bCs/>
          <w:lang w:eastAsia="ru-RU"/>
        </w:rPr>
        <w:t>в зависимости от типа и вида экономической деятельности.</w:t>
      </w:r>
    </w:p>
    <w:p w:rsidR="00FC2E7F" w:rsidRPr="00FA632E" w:rsidRDefault="00FC2E7F" w:rsidP="00FC2E7F">
      <w:pPr>
        <w:spacing w:line="240" w:lineRule="auto"/>
        <w:jc w:val="center"/>
        <w:rPr>
          <w:rFonts w:eastAsia="Arial Unicode MS"/>
          <w:b/>
          <w:bCs/>
          <w:lang w:eastAsia="ru-RU"/>
        </w:rPr>
      </w:pPr>
    </w:p>
    <w:tbl>
      <w:tblPr>
        <w:tblStyle w:val="-31"/>
        <w:tblW w:w="10140" w:type="dxa"/>
        <w:jc w:val="center"/>
        <w:tblLook w:val="04A0" w:firstRow="1" w:lastRow="0" w:firstColumn="1" w:lastColumn="0" w:noHBand="0" w:noVBand="1"/>
      </w:tblPr>
      <w:tblGrid>
        <w:gridCol w:w="4390"/>
        <w:gridCol w:w="1712"/>
        <w:gridCol w:w="2402"/>
        <w:gridCol w:w="1636"/>
      </w:tblGrid>
      <w:tr w:rsidR="00FC2E7F" w:rsidRPr="00FA632E" w:rsidTr="00A9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Категория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Малое предприятие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Среднее предприятие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3.58%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0.49%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0.74%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1.36%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0.86%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0.86%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0.49%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консалтинговые услуги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6.04%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машиностроение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медицинские услуги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0.86%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0.99%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lastRenderedPageBreak/>
              <w:t>обработка древесины и производство изделий из дерева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0.74%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образовательные услуги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0.62%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0.25%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5.80%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0.25%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24.29%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6.17%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0.25%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1.48%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0.12%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3.</w:t>
            </w:r>
            <w:bookmarkStart w:id="3" w:name="_GoBack"/>
            <w:bookmarkEnd w:id="3"/>
            <w:r w:rsidRPr="00FA632E">
              <w:rPr>
                <w:sz w:val="24"/>
                <w:szCs w:val="24"/>
              </w:rPr>
              <w:t>45%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1.23%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3.58%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строительство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1.36%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13.69%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0.49%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транспортные услуги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0.25%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16.52%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туристические услуги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0.49%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услуги в сфере физической культуры и спорта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0.74%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A632E">
              <w:rPr>
                <w:b w:val="0"/>
                <w:bCs w:val="0"/>
                <w:sz w:val="24"/>
                <w:szCs w:val="24"/>
              </w:rPr>
              <w:t>услуги связи</w:t>
            </w:r>
          </w:p>
        </w:tc>
        <w:tc>
          <w:tcPr>
            <w:tcW w:w="171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  <w:tc>
          <w:tcPr>
            <w:tcW w:w="2402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0.25%</w:t>
            </w:r>
          </w:p>
        </w:tc>
        <w:tc>
          <w:tcPr>
            <w:tcW w:w="1636" w:type="dxa"/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0.00%</w:t>
            </w:r>
          </w:p>
        </w:tc>
      </w:tr>
      <w:tr w:rsidR="00FC2E7F" w:rsidRPr="00FA632E" w:rsidTr="00A9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rPr>
                <w:sz w:val="24"/>
                <w:szCs w:val="24"/>
              </w:rPr>
            </w:pPr>
            <w:r w:rsidRPr="00FA632E">
              <w:rPr>
                <w:sz w:val="24"/>
                <w:szCs w:val="24"/>
              </w:rPr>
              <w:t>Итого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632E">
              <w:rPr>
                <w:b/>
                <w:bCs/>
                <w:sz w:val="24"/>
                <w:szCs w:val="24"/>
              </w:rPr>
              <w:t>3.21%</w:t>
            </w:r>
          </w:p>
        </w:tc>
        <w:tc>
          <w:tcPr>
            <w:tcW w:w="240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632E">
              <w:rPr>
                <w:b/>
                <w:bCs/>
                <w:sz w:val="24"/>
                <w:szCs w:val="24"/>
              </w:rPr>
              <w:t>96.42%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FC2E7F" w:rsidRPr="00FA632E" w:rsidRDefault="00FC2E7F" w:rsidP="00FC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632E">
              <w:rPr>
                <w:b/>
                <w:bCs/>
                <w:sz w:val="24"/>
                <w:szCs w:val="24"/>
              </w:rPr>
              <w:t>0.37%</w:t>
            </w:r>
          </w:p>
        </w:tc>
      </w:tr>
    </w:tbl>
    <w:p w:rsidR="00FC2E7F" w:rsidRDefault="00FC2E7F" w:rsidP="00FC2E7F">
      <w:pPr>
        <w:spacing w:line="240" w:lineRule="auto"/>
      </w:pPr>
      <w:bookmarkStart w:id="4" w:name="_Hlk56080891"/>
    </w:p>
    <w:p w:rsidR="00FC2E7F" w:rsidRDefault="00FC2E7F" w:rsidP="00FC2E7F">
      <w:pPr>
        <w:spacing w:line="276" w:lineRule="auto"/>
        <w:ind w:firstLine="708"/>
      </w:pPr>
      <w:r>
        <w:t>Большинство</w:t>
      </w:r>
      <w:r w:rsidRPr="00FA632E">
        <w:t xml:space="preserve"> (</w:t>
      </w:r>
      <w:r>
        <w:t xml:space="preserve">96,42 </w:t>
      </w:r>
      <w:r w:rsidRPr="00FA632E">
        <w:t>%) субъектов предпринимательства в Нижневартовском районе — это микропредприятия</w:t>
      </w:r>
      <w:r>
        <w:t xml:space="preserve">, далее по количеству идут малые предприятия-3,21 % и средние- 0,37 %. </w:t>
      </w:r>
      <w:bookmarkEnd w:id="4"/>
    </w:p>
    <w:p w:rsidR="00FC2E7F" w:rsidRDefault="00FC2E7F" w:rsidP="00FC2E7F">
      <w:pPr>
        <w:spacing w:line="276" w:lineRule="auto"/>
        <w:ind w:firstLine="708"/>
      </w:pPr>
      <w:r>
        <w:t xml:space="preserve">Малые и микропредприятия сконцентрированы в основном в трех сферах: оптовая и розничная торговля, транспортные услуги, строительство. </w:t>
      </w:r>
      <w:r>
        <w:t>З</w:t>
      </w:r>
      <w:r>
        <w:t>начительная доля микропредприятий предоставляют прочие коммунальные, социальные и персональные (6,17%) и консалтинговые (6,04%) услуги</w:t>
      </w:r>
      <w:r w:rsidR="00286E82">
        <w:t xml:space="preserve">, </w:t>
      </w:r>
      <w:r>
        <w:t xml:space="preserve"> </w:t>
      </w:r>
      <w:r w:rsidR="00286E82" w:rsidRPr="00286E82">
        <w:t>сельское хозяйство, охота и лесное хозяйство</w:t>
      </w:r>
      <w:r w:rsidR="00286E82">
        <w:t xml:space="preserve"> (3,58%).</w:t>
      </w:r>
    </w:p>
    <w:p w:rsidR="00FC2E7F" w:rsidRPr="00720FED" w:rsidRDefault="00FC2E7F" w:rsidP="00FC2E7F">
      <w:pPr>
        <w:spacing w:line="276" w:lineRule="auto"/>
        <w:rPr>
          <w:rFonts w:eastAsia="Times New Roman"/>
          <w:b/>
          <w:bCs/>
          <w:lang w:eastAsia="ru-RU"/>
        </w:rPr>
      </w:pPr>
    </w:p>
    <w:p w:rsidR="00FD48CA" w:rsidRDefault="00FD48CA" w:rsidP="00FC2E7F">
      <w:pPr>
        <w:spacing w:line="276" w:lineRule="auto"/>
      </w:pPr>
    </w:p>
    <w:p w:rsidR="00FC2E7F" w:rsidRDefault="00FC2E7F">
      <w:pPr>
        <w:spacing w:line="276" w:lineRule="auto"/>
      </w:pPr>
    </w:p>
    <w:sectPr w:rsidR="00F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54" w:rsidRDefault="00BF0D54" w:rsidP="00DE5CAC">
      <w:pPr>
        <w:spacing w:after="0" w:line="240" w:lineRule="auto"/>
      </w:pPr>
      <w:r>
        <w:separator/>
      </w:r>
    </w:p>
  </w:endnote>
  <w:endnote w:type="continuationSeparator" w:id="0">
    <w:p w:rsidR="00BF0D54" w:rsidRDefault="00BF0D54" w:rsidP="00DE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54" w:rsidRDefault="00BF0D54" w:rsidP="00DE5CAC">
      <w:pPr>
        <w:spacing w:after="0" w:line="240" w:lineRule="auto"/>
      </w:pPr>
      <w:r>
        <w:separator/>
      </w:r>
    </w:p>
  </w:footnote>
  <w:footnote w:type="continuationSeparator" w:id="0">
    <w:p w:rsidR="00BF0D54" w:rsidRDefault="00BF0D54" w:rsidP="00DE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E"/>
    <w:rsid w:val="00286E82"/>
    <w:rsid w:val="0038148E"/>
    <w:rsid w:val="00BF0D54"/>
    <w:rsid w:val="00DE5CAC"/>
    <w:rsid w:val="00FC2E7F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F2F2D-7962-48D2-92CE-854C6AA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C"/>
    <w:pPr>
      <w:spacing w:after="200" w:line="360" w:lineRule="auto"/>
      <w:contextualSpacing/>
      <w:jc w:val="both"/>
    </w:pPr>
    <w:rPr>
      <w:rFonts w:ascii="Times New Roman" w:eastAsiaTheme="minorEastAsia" w:hAnsi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1">
    <w:name w:val="List Table 3 Accent 1"/>
    <w:basedOn w:val="a1"/>
    <w:uiPriority w:val="48"/>
    <w:rsid w:val="00DE5CAC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3">
    <w:name w:val="footnote text"/>
    <w:basedOn w:val="a"/>
    <w:link w:val="a4"/>
    <w:uiPriority w:val="99"/>
    <w:unhideWhenUsed/>
    <w:rsid w:val="00DE5C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E5CAC"/>
    <w:rPr>
      <w:rFonts w:ascii="Times New Roman" w:eastAsiaTheme="minorEastAsia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5CAC"/>
    <w:rPr>
      <w:vertAlign w:val="superscript"/>
    </w:rPr>
  </w:style>
  <w:style w:type="paragraph" w:styleId="a6">
    <w:name w:val="Body Text"/>
    <w:basedOn w:val="a"/>
    <w:link w:val="a7"/>
    <w:semiHidden/>
    <w:unhideWhenUsed/>
    <w:rsid w:val="00FC2E7F"/>
    <w:pPr>
      <w:spacing w:after="0" w:line="240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C2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Ольга Александровна</dc:creator>
  <cp:keywords/>
  <dc:description/>
  <cp:lastModifiedBy>Жиляева Ольга Александровна</cp:lastModifiedBy>
  <cp:revision>4</cp:revision>
  <dcterms:created xsi:type="dcterms:W3CDTF">2022-03-21T13:05:00Z</dcterms:created>
  <dcterms:modified xsi:type="dcterms:W3CDTF">2022-03-21T13:24:00Z</dcterms:modified>
</cp:coreProperties>
</file>